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jc w:val="center"/>
      </w:pPr>
      <w:r>
        <w:rPr>
          <w:rFonts w:ascii="Arial" w:cs="Arial" w:eastAsia="Arial" w:hAnsi="Arial"/>
          <w:b/>
          <w:bCs/>
          <w:sz w:val="40"/>
          <w:szCs w:val="40"/>
        </w:rPr>
        <w:t xml:space="preserve">BB Hashtag Generator — Terms of Use</w:t>
      </w:r>
    </w:p>
    <w:p>
      <w:pPr>
        <w:spacing w:after="200"/>
        <w:jc w:val="center"/>
      </w:pPr>
      <w:r>
        <w:rPr>
          <w:rFonts w:ascii="Arial" w:cs="Arial" w:eastAsia="Arial" w:hAnsi="Arial"/>
          <w:color w:val="555555"/>
          <w:sz w:val="20"/>
          <w:szCs w:val="20"/>
        </w:rPr>
        <w:t xml:space="preserve">Effective date: [DATE]    |    Last updated: [DATE]    |    Version 1.0</w:t>
      </w:r>
    </w:p>
    <w:p>
      <w:pPr>
        <w:pBdr>
          <w:top w:val="single" w:color="C2410C" w:sz="6" w:space="6"/>
          <w:bottom w:val="single" w:color="C2410C" w:sz="6" w:space="6"/>
        </w:pBdr>
        <w:spacing w:after="240"/>
      </w:pPr>
      <w:r>
        <w:rPr>
          <w:rFonts w:ascii="Arial" w:cs="Arial" w:eastAsia="Arial" w:hAnsi="Arial"/>
          <w:i/>
          <w:iCs/>
          <w:color w:val="9A3412"/>
          <w:sz w:val="20"/>
          <w:szCs w:val="20"/>
        </w:rPr>
        <w:t xml:space="preserve">DRAFT TEMPLATE — Replace every [BRACKETED] item. This document reduces risk but cannot guarantee protection from legal claims. Have a qualified lawyer in your jurisdiction review it before you publish or sell the plugin.</w:t>
      </w:r>
    </w:p>
    <w:p>
      <w:pPr>
        <w:pStyle w:val="Heading1"/>
        <w:spacing w:after="100" w:before="280"/>
      </w:pPr>
      <w:r>
        <w:rPr>
          <w:rFonts w:ascii="Arial" w:cs="Arial" w:eastAsia="Arial" w:hAnsi="Arial"/>
          <w:b/>
          <w:bCs/>
          <w:sz w:val="26"/>
          <w:szCs w:val="26"/>
        </w:rPr>
        <w:t xml:space="preserve">1. About these Terms</w:t>
      </w:r>
    </w:p>
    <w:p>
      <w:pPr>
        <w:spacing w:after="120"/>
        <w:jc w:val="left"/>
      </w:pPr>
      <w:r>
        <w:rPr>
          <w:rFonts w:ascii="Arial" w:cs="Arial" w:eastAsia="Arial" w:hAnsi="Arial"/>
          <w:sz w:val="22"/>
          <w:szCs w:val="22"/>
        </w:rPr>
        <w:t xml:space="preserve">These Terms of Use (the “Terms”) govern your access to and use of the BB Hashtag Generator WordPress plugin and every module, panel, tool, template, script and related file that ships with it (together, the “Plugin”). The Plugin is made available by [YOUR LEGAL NAME OR COMPANY] (“we”, “us”, “Developer”), [ADDRESS / CITY, PROVINCE, COUNTRY], contact: [LEGAL EMAIL].</w:t>
      </w:r>
    </w:p>
    <w:p>
      <w:pPr>
        <w:spacing w:after="120"/>
        <w:jc w:val="left"/>
      </w:pPr>
      <w:r>
        <w:rPr>
          <w:rFonts w:ascii="Arial" w:cs="Arial" w:eastAsia="Arial" w:hAnsi="Arial"/>
          <w:sz w:val="22"/>
          <w:szCs w:val="22"/>
        </w:rPr>
        <w:t xml:space="preserve">The Plugin is licensed to website operators (“Site Operators”) who install it, and is used on their sites by visitors and account holders (“End Users”). “You” means whichever of these you are. By installing, activating or using the Plugin you agree to these Terms. If you do not agree, do not use it.</w:t>
      </w:r>
    </w:p>
    <w:p>
      <w:pPr>
        <w:pStyle w:val="Heading1"/>
        <w:spacing w:after="100" w:before="280"/>
      </w:pPr>
      <w:r>
        <w:rPr>
          <w:rFonts w:ascii="Arial" w:cs="Arial" w:eastAsia="Arial" w:hAnsi="Arial"/>
          <w:b/>
          <w:bCs/>
          <w:sz w:val="26"/>
          <w:szCs w:val="26"/>
        </w:rPr>
        <w:t xml:space="preserve">2. What the Plugin is — and is not</w:t>
      </w:r>
    </w:p>
    <w:p>
      <w:pPr>
        <w:spacing w:after="120"/>
        <w:jc w:val="left"/>
      </w:pPr>
      <w:r>
        <w:rPr>
          <w:rFonts w:ascii="Arial" w:cs="Arial" w:eastAsia="Arial" w:hAnsi="Arial"/>
          <w:sz w:val="22"/>
          <w:szCs w:val="22"/>
        </w:rPr>
        <w:t xml:space="preserve">The Plugin is an informational and creative toolkit for content creators, social media managers and agencies: hashtag and trend research, content ideas, analytics helpers, public-data lookups, AI-assisted drafting, and entertainment features.</w:t>
      </w:r>
    </w:p>
    <w:p>
      <w:pPr>
        <w:spacing w:after="120"/>
        <w:jc w:val="left"/>
      </w:pPr>
      <w:r>
        <w:rPr>
          <w:rFonts w:ascii="Arial" w:cs="Arial" w:eastAsia="Arial" w:hAnsi="Arial"/>
          <w:sz w:val="22"/>
          <w:szCs w:val="22"/>
        </w:rPr>
        <w:t xml:space="preserve">The Plugin is not a consumer reporting agency, background-check or people-search service, a security or fraud-prevention service, legal, financial, medical or investment advice, or a gambling service. Output is generated from third-party data and automated analysis and may be incomplete, outdated, wrong or misleading. Verify anything important independently before relying on it.</w:t>
      </w:r>
    </w:p>
    <w:p>
      <w:pPr>
        <w:pStyle w:val="Heading1"/>
        <w:spacing w:after="100" w:before="280"/>
      </w:pPr>
      <w:r>
        <w:rPr>
          <w:rFonts w:ascii="Arial" w:cs="Arial" w:eastAsia="Arial" w:hAnsi="Arial"/>
          <w:b/>
          <w:bCs/>
          <w:sz w:val="26"/>
          <w:szCs w:val="26"/>
        </w:rPr>
        <w:t xml:space="preserve">3. Eligibility</w:t>
      </w:r>
    </w:p>
    <w:p>
      <w:pPr>
        <w:spacing w:after="120"/>
        <w:jc w:val="left"/>
      </w:pPr>
      <w:r>
        <w:rPr>
          <w:rFonts w:ascii="Arial" w:cs="Arial" w:eastAsia="Arial" w:hAnsi="Arial"/>
          <w:sz w:val="22"/>
          <w:szCs w:val="22"/>
        </w:rPr>
        <w:t xml:space="preserve">You must be at least 18 years old (or the age of majority where you live) and able to form a binding contract. If you use the Plugin for an organisation, you confirm you have authority to bind that organisation.</w:t>
      </w:r>
    </w:p>
    <w:p>
      <w:pPr>
        <w:pStyle w:val="Heading1"/>
        <w:spacing w:after="100" w:before="280"/>
      </w:pPr>
      <w:r>
        <w:rPr>
          <w:rFonts w:ascii="Arial" w:cs="Arial" w:eastAsia="Arial" w:hAnsi="Arial"/>
          <w:b/>
          <w:bCs/>
          <w:sz w:val="26"/>
          <w:szCs w:val="26"/>
        </w:rPr>
        <w:t xml:space="preserve">4. Acceptable use</w:t>
      </w:r>
    </w:p>
    <w:p>
      <w:pPr>
        <w:spacing w:after="120"/>
        <w:jc w:val="left"/>
      </w:pPr>
      <w:r>
        <w:rPr>
          <w:rFonts w:ascii="Arial" w:cs="Arial" w:eastAsia="Arial" w:hAnsi="Arial"/>
          <w:sz w:val="22"/>
          <w:szCs w:val="22"/>
        </w:rPr>
        <w:t xml:space="preserve">You agree to use the Plugin lawfully and responsibly. You must not use it, or let anyone else use it, to:</w:t>
      </w:r>
    </w:p>
    <w:p>
      <w:pPr>
        <w:pStyle w:val="ListParagraph"/>
        <w:numPr>
          <w:ilvl w:val="0"/>
          <w:numId w:val="2"/>
        </w:numPr>
        <w:spacing w:after="60"/>
      </w:pPr>
      <w:r>
        <w:rPr>
          <w:rFonts w:ascii="Arial" w:cs="Arial" w:eastAsia="Arial" w:hAnsi="Arial"/>
          <w:sz w:val="22"/>
          <w:szCs w:val="22"/>
        </w:rPr>
        <w:t xml:space="preserve">stalk, harass, threaten, intimidate, dox, expose, locate or monitor any person, or to build profiles of private individuals;</w:t>
      </w:r>
    </w:p>
    <w:p>
      <w:pPr>
        <w:pStyle w:val="ListParagraph"/>
        <w:numPr>
          <w:ilvl w:val="0"/>
          <w:numId w:val="2"/>
        </w:numPr>
        <w:spacing w:after="60"/>
      </w:pPr>
      <w:r>
        <w:rPr>
          <w:rFonts w:ascii="Arial" w:cs="Arial" w:eastAsia="Arial" w:hAnsi="Arial"/>
          <w:sz w:val="22"/>
          <w:szCs w:val="22"/>
        </w:rPr>
        <w:t xml:space="preserve">make or support decisions about a person’s employment, housing, credit, insurance, education, legal status or similar eligibility;</w:t>
      </w:r>
    </w:p>
    <w:p>
      <w:pPr>
        <w:pStyle w:val="ListParagraph"/>
        <w:numPr>
          <w:ilvl w:val="0"/>
          <w:numId w:val="2"/>
        </w:numPr>
        <w:spacing w:after="60"/>
      </w:pPr>
      <w:r>
        <w:rPr>
          <w:rFonts w:ascii="Arial" w:cs="Arial" w:eastAsia="Arial" w:hAnsi="Arial"/>
          <w:sz w:val="22"/>
          <w:szCs w:val="22"/>
        </w:rPr>
        <w:t xml:space="preserve">look up email addresses, usernames, names or accounts that belong to someone else without their consent or another lawful basis;</w:t>
      </w:r>
    </w:p>
    <w:p>
      <w:pPr>
        <w:pStyle w:val="ListParagraph"/>
        <w:numPr>
          <w:ilvl w:val="0"/>
          <w:numId w:val="2"/>
        </w:numPr>
        <w:spacing w:after="60"/>
      </w:pPr>
      <w:r>
        <w:rPr>
          <w:rFonts w:ascii="Arial" w:cs="Arial" w:eastAsia="Arial" w:hAnsi="Arial"/>
          <w:sz w:val="22"/>
          <w:szCs w:val="22"/>
        </w:rPr>
        <w:t xml:space="preserve">impersonate, defraud, spam, phish, manipulate or deceive anyone, or to buy, sell, or operate fake or automated accounts;</w:t>
      </w:r>
    </w:p>
    <w:p>
      <w:pPr>
        <w:pStyle w:val="ListParagraph"/>
        <w:numPr>
          <w:ilvl w:val="0"/>
          <w:numId w:val="2"/>
        </w:numPr>
        <w:spacing w:after="60"/>
      </w:pPr>
      <w:r>
        <w:rPr>
          <w:rFonts w:ascii="Arial" w:cs="Arial" w:eastAsia="Arial" w:hAnsi="Arial"/>
          <w:sz w:val="22"/>
          <w:szCs w:val="22"/>
        </w:rPr>
        <w:t xml:space="preserve">access, scrape or collect data in breach of a platform’s terms, technical limits or the law, or bypass rate limits, access controls or safeguards built into the Plugin;</w:t>
      </w:r>
    </w:p>
    <w:p>
      <w:pPr>
        <w:pStyle w:val="ListParagraph"/>
        <w:numPr>
          <w:ilvl w:val="0"/>
          <w:numId w:val="2"/>
        </w:numPr>
        <w:spacing w:after="60"/>
      </w:pPr>
      <w:r>
        <w:rPr>
          <w:rFonts w:ascii="Arial" w:cs="Arial" w:eastAsia="Arial" w:hAnsi="Arial"/>
          <w:sz w:val="22"/>
          <w:szCs w:val="22"/>
        </w:rPr>
        <w:t xml:space="preserve">infringe copyright, trademark, privacy or other rights, or reproduce song lyrics, books or other protected works without permission;</w:t>
      </w:r>
    </w:p>
    <w:p>
      <w:pPr>
        <w:pStyle w:val="ListParagraph"/>
        <w:numPr>
          <w:ilvl w:val="0"/>
          <w:numId w:val="2"/>
        </w:numPr>
        <w:spacing w:after="60"/>
      </w:pPr>
      <w:r>
        <w:rPr>
          <w:rFonts w:ascii="Arial" w:cs="Arial" w:eastAsia="Arial" w:hAnsi="Arial"/>
          <w:sz w:val="22"/>
          <w:szCs w:val="22"/>
        </w:rPr>
        <w:t xml:space="preserve">upload or generate unlawful, hateful, sexually exploitative or violent content, or anything involving minors in a sexual or harmful way;</w:t>
      </w:r>
    </w:p>
    <w:p>
      <w:pPr>
        <w:pStyle w:val="ListParagraph"/>
        <w:numPr>
          <w:ilvl w:val="0"/>
          <w:numId w:val="2"/>
        </w:numPr>
        <w:spacing w:after="60"/>
      </w:pPr>
      <w:r>
        <w:rPr>
          <w:rFonts w:ascii="Arial" w:cs="Arial" w:eastAsia="Arial" w:hAnsi="Arial"/>
          <w:sz w:val="22"/>
          <w:szCs w:val="22"/>
        </w:rPr>
        <w:t xml:space="preserve">introduce malware, attack, probe or overload any system, or reverse engineer the Plugin except where the law expressly allows it.</w:t>
      </w:r>
    </w:p>
    <w:p>
      <w:pPr>
        <w:spacing w:after="120"/>
        <w:jc w:val="left"/>
      </w:pPr>
      <w:r>
        <w:rPr>
          <w:rFonts w:ascii="Arial" w:cs="Arial" w:eastAsia="Arial" w:hAnsi="Arial"/>
          <w:sz w:val="22"/>
          <w:szCs w:val="22"/>
        </w:rPr>
        <w:t xml:space="preserve">We and Site Operators may restrict, suspend or remove access at any time for any actual or suspected breach.</w:t>
      </w:r>
    </w:p>
    <w:p>
      <w:pPr>
        <w:pStyle w:val="Heading1"/>
        <w:spacing w:after="100" w:before="280"/>
      </w:pPr>
      <w:r>
        <w:rPr>
          <w:rFonts w:ascii="Arial" w:cs="Arial" w:eastAsia="Arial" w:hAnsi="Arial"/>
          <w:b/>
          <w:bCs/>
          <w:sz w:val="26"/>
          <w:szCs w:val="26"/>
        </w:rPr>
        <w:t xml:space="preserve">5. Lookup and OSINT modules (special terms)</w:t>
      </w:r>
    </w:p>
    <w:p>
      <w:pPr>
        <w:spacing w:after="120"/>
        <w:jc w:val="left"/>
      </w:pPr>
      <w:r>
        <w:rPr>
          <w:rFonts w:ascii="Arial" w:cs="Arial" w:eastAsia="Arial" w:hAnsi="Arial"/>
          <w:sz w:val="22"/>
          <w:szCs w:val="22"/>
        </w:rPr>
        <w:t xml:space="preserve">Modules that look up people, accounts or email addresses — including Breach Checker, Ghost Tracker, Shadow Profile, Username Digger, Tinder OSINT and Bot Spotter — are provided only for: checking your own accounts and exposure; protecting your brand, clients or accounts you are authorised to manage; detecting impersonation or fake-follower activity; and lawful research on public figures in a professional context.</w:t>
      </w:r>
    </w:p>
    <w:p>
      <w:pPr>
        <w:spacing w:after="120"/>
        <w:jc w:val="left"/>
      </w:pPr>
      <w:r>
        <w:rPr>
          <w:rFonts w:ascii="Arial" w:cs="Arial" w:eastAsia="Arial" w:hAnsi="Arial"/>
          <w:sz w:val="22"/>
          <w:szCs w:val="22"/>
        </w:rPr>
        <w:t xml:space="preserve">Results are signals, not proof. Absence of a result does not mean something does not exist, and a result does not mean it belongs to a particular person. Do not publicly accuse, confront or act against anyone based on Plugin output alone.</w:t>
      </w:r>
    </w:p>
    <w:p>
      <w:pPr>
        <w:spacing w:after="120"/>
        <w:jc w:val="left"/>
      </w:pPr>
      <w:r>
        <w:rPr>
          <w:rFonts w:ascii="Arial" w:cs="Arial" w:eastAsia="Arial" w:hAnsi="Arial"/>
          <w:sz w:val="22"/>
          <w:szCs w:val="22"/>
        </w:rPr>
        <w:t xml:space="preserve">The Tinder OSINT module only builds a link to a publicly published profile address and opens it in your own browser. We do not query, store or receive Tinder data through it. Tinder is a trademark of its owner; the Plugin is not affiliated with, endorsed by or sponsored by Tinder, Match Group or any other platform or service named in the Plugin.</w:t>
      </w:r>
    </w:p>
    <w:p>
      <w:pPr>
        <w:spacing w:after="120"/>
        <w:jc w:val="left"/>
      </w:pPr>
      <w:r>
        <w:rPr>
          <w:rFonts w:ascii="Arial" w:cs="Arial" w:eastAsia="Arial" w:hAnsi="Arial"/>
          <w:sz w:val="22"/>
          <w:szCs w:val="22"/>
        </w:rPr>
        <w:t xml:space="preserve">Site Operators may limit these modules to administrators or logged-in users and apply rate limits (Settings &gt; BBHG Safeguards). You must not circumvent those controls.</w:t>
      </w:r>
    </w:p>
    <w:p>
      <w:pPr>
        <w:pStyle w:val="Heading1"/>
        <w:spacing w:after="100" w:before="280"/>
      </w:pPr>
      <w:r>
        <w:rPr>
          <w:rFonts w:ascii="Arial" w:cs="Arial" w:eastAsia="Arial" w:hAnsi="Arial"/>
          <w:b/>
          <w:bCs/>
          <w:sz w:val="26"/>
          <w:szCs w:val="26"/>
        </w:rPr>
        <w:t xml:space="preserve">6. Third-party services, platforms and data</w:t>
      </w:r>
    </w:p>
    <w:p>
      <w:pPr>
        <w:spacing w:after="120"/>
        <w:jc w:val="left"/>
      </w:pPr>
      <w:r>
        <w:rPr>
          <w:rFonts w:ascii="Arial" w:cs="Arial" w:eastAsia="Arial" w:hAnsi="Arial"/>
          <w:sz w:val="22"/>
          <w:szCs w:val="22"/>
        </w:rPr>
        <w:t xml:space="preserve">The Plugin connects to third-party services and public sources, which may include social networks, search engines, news and RSS feeds, public APIs, AI providers (such as OpenAI, Anthropic and Google), breach-notification services and others. We do not control them. Their availability, accuracy, licences and terms may change or end at any time.</w:t>
      </w:r>
    </w:p>
    <w:p>
      <w:pPr>
        <w:spacing w:after="120"/>
        <w:jc w:val="left"/>
      </w:pPr>
      <w:r>
        <w:rPr>
          <w:rFonts w:ascii="Arial" w:cs="Arial" w:eastAsia="Arial" w:hAnsi="Arial"/>
          <w:sz w:val="22"/>
          <w:szCs w:val="22"/>
        </w:rPr>
        <w:t xml:space="preserve">You are solely responsible for complying with the terms, API rules, rate limits, attribution requirements and content licences of every third party whose data you access through the Plugin, including any API keys you supply. Some features read publicly visible pages on a best-effort basis; platforms may prohibit or block this, and you use those features at your own risk.</w:t>
      </w:r>
    </w:p>
    <w:p>
      <w:pPr>
        <w:spacing w:after="120"/>
        <w:jc w:val="left"/>
      </w:pPr>
      <w:r>
        <w:rPr>
          <w:rFonts w:ascii="Arial" w:cs="Arial" w:eastAsia="Arial" w:hAnsi="Arial"/>
          <w:sz w:val="22"/>
          <w:szCs w:val="22"/>
        </w:rPr>
        <w:t xml:space="preserve">All third-party names, logos and trademarks belong to their owners and are used for identification only.</w:t>
      </w:r>
    </w:p>
    <w:p>
      <w:pPr>
        <w:pStyle w:val="Heading1"/>
        <w:spacing w:after="100" w:before="280"/>
      </w:pPr>
      <w:r>
        <w:rPr>
          <w:rFonts w:ascii="Arial" w:cs="Arial" w:eastAsia="Arial" w:hAnsi="Arial"/>
          <w:b/>
          <w:bCs/>
          <w:sz w:val="26"/>
          <w:szCs w:val="26"/>
        </w:rPr>
        <w:t xml:space="preserve">7. AI-generated content</w:t>
      </w:r>
    </w:p>
    <w:p>
      <w:pPr>
        <w:spacing w:after="120"/>
        <w:jc w:val="left"/>
      </w:pPr>
      <w:r>
        <w:rPr>
          <w:rFonts w:ascii="Arial" w:cs="Arial" w:eastAsia="Arial" w:hAnsi="Arial"/>
          <w:sz w:val="22"/>
          <w:szCs w:val="22"/>
        </w:rPr>
        <w:t xml:space="preserve">AI features send the text you enter to the AI provider you or the Site Operator configured. AI output can be inaccurate, biased, infringing or inappropriate. You are responsible for reviewing it before use or publication, and for ensuring that anything you enter is something you are allowed to share. Do not enter confidential, sensitive or third-party personal information into AI features unless you are authorised to.</w:t>
      </w:r>
    </w:p>
    <w:p>
      <w:pPr>
        <w:pStyle w:val="Heading1"/>
        <w:spacing w:after="100" w:before="280"/>
      </w:pPr>
      <w:r>
        <w:rPr>
          <w:rFonts w:ascii="Arial" w:cs="Arial" w:eastAsia="Arial" w:hAnsi="Arial"/>
          <w:b/>
          <w:bCs/>
          <w:sz w:val="26"/>
          <w:szCs w:val="26"/>
        </w:rPr>
        <w:t xml:space="preserve">8. Privacy and data protection</w:t>
      </w:r>
    </w:p>
    <w:p>
      <w:pPr>
        <w:spacing w:after="120"/>
        <w:jc w:val="left"/>
      </w:pPr>
      <w:r>
        <w:rPr>
          <w:rFonts w:ascii="Arial" w:cs="Arial" w:eastAsia="Arial" w:hAnsi="Arial"/>
          <w:sz w:val="22"/>
          <w:szCs w:val="22"/>
        </w:rPr>
        <w:t xml:space="preserve">The Plugin runs inside the Site Operator’s WordPress site. The Site Operator is the controller (or equivalent) of personal data collected through its site and is responsible for its own privacy notice, lawful basis, consents, retention, security and responding to data-subject requests under laws that apply to it (for example GDPR, UK GDPR, CCPA/CPRA, PIPEDA and Alberta PIPA).</w:t>
      </w:r>
    </w:p>
    <w:p>
      <w:pPr>
        <w:spacing w:after="120"/>
        <w:jc w:val="left"/>
      </w:pPr>
      <w:r>
        <w:rPr>
          <w:rFonts w:ascii="Arial" w:cs="Arial" w:eastAsia="Arial" w:hAnsi="Arial"/>
          <w:sz w:val="22"/>
          <w:szCs w:val="22"/>
        </w:rPr>
        <w:t xml:space="preserve">By default the Plugin is designed to avoid retaining what you type into lookup tools beyond short-lived caches and counters used for rate limiting (hashed IP address or user ID, up to about one hour). Some features keep local settings or history in your browser. Text you enter into a lookup or AI feature is transmitted to the third-party services needed to produce the result. Suggested privacy-policy wording is available in WordPress under Settings &gt; Privacy.</w:t>
      </w:r>
    </w:p>
    <w:p>
      <w:pPr>
        <w:spacing w:after="120"/>
        <w:jc w:val="left"/>
      </w:pPr>
      <w:r>
        <w:rPr>
          <w:rFonts w:ascii="Arial" w:cs="Arial" w:eastAsia="Arial" w:hAnsi="Arial"/>
          <w:sz w:val="22"/>
          <w:szCs w:val="22"/>
        </w:rPr>
        <w:t xml:space="preserve">We do not receive personal data from Site Operators’ sites unless a feature is expressly configured to send it to us [OR: describe any telemetry, licence checks or update calls you operate].</w:t>
      </w:r>
    </w:p>
    <w:p>
      <w:pPr>
        <w:pStyle w:val="Heading1"/>
        <w:spacing w:after="100" w:before="280"/>
      </w:pPr>
      <w:r>
        <w:rPr>
          <w:rFonts w:ascii="Arial" w:cs="Arial" w:eastAsia="Arial" w:hAnsi="Arial"/>
          <w:b/>
          <w:bCs/>
          <w:sz w:val="26"/>
          <w:szCs w:val="26"/>
        </w:rPr>
        <w:t xml:space="preserve">9. Intellectual property and licence</w:t>
      </w:r>
    </w:p>
    <w:p>
      <w:pPr>
        <w:spacing w:after="120"/>
        <w:jc w:val="left"/>
      </w:pPr>
      <w:r>
        <w:rPr>
          <w:rFonts w:ascii="Arial" w:cs="Arial" w:eastAsia="Arial" w:hAnsi="Arial"/>
          <w:sz w:val="22"/>
          <w:szCs w:val="22"/>
        </w:rPr>
        <w:t xml:space="preserve">The Plugin’s original code, design and content are owned by us or our licensors and are licensed, not sold. Subject to these Terms and payment of any applicable fee, we grant Site Operators a limited, non-exclusive, non-transferable, revocable licence to install and use the Plugin on [NUMBER] site(s) [OR: as stated in your licence]. Portions may be covered by open-source licences, which apply to those portions; nothing here restricts rights those licences grant.</w:t>
      </w:r>
    </w:p>
    <w:p>
      <w:pPr>
        <w:spacing w:after="120"/>
        <w:jc w:val="left"/>
      </w:pPr>
      <w:r>
        <w:rPr>
          <w:rFonts w:ascii="Arial" w:cs="Arial" w:eastAsia="Arial" w:hAnsi="Arial"/>
          <w:sz w:val="22"/>
          <w:szCs w:val="22"/>
        </w:rPr>
        <w:t xml:space="preserve">You keep ownership of content you create. You grant the Site Operator and us a worldwide, non-exclusive licence to host, process and display content you submit solely as needed to operate the features you use. You confirm you have the rights to submit it.</w:t>
      </w:r>
    </w:p>
    <w:p>
      <w:pPr>
        <w:pStyle w:val="Heading1"/>
        <w:spacing w:after="100" w:before="280"/>
      </w:pPr>
      <w:r>
        <w:rPr>
          <w:rFonts w:ascii="Arial" w:cs="Arial" w:eastAsia="Arial" w:hAnsi="Arial"/>
          <w:b/>
          <w:bCs/>
          <w:sz w:val="26"/>
          <w:szCs w:val="26"/>
        </w:rPr>
        <w:t xml:space="preserve">10. Games and entertainment features</w:t>
      </w:r>
    </w:p>
    <w:p>
      <w:pPr>
        <w:spacing w:after="120"/>
        <w:jc w:val="left"/>
      </w:pPr>
      <w:r>
        <w:rPr>
          <w:rFonts w:ascii="Arial" w:cs="Arial" w:eastAsia="Arial" w:hAnsi="Arial"/>
          <w:sz w:val="22"/>
          <w:szCs w:val="22"/>
        </w:rPr>
        <w:t xml:space="preserve">Card games and similar features are for entertainment only, use virtual play-money or points with no cash value, and are not gambling. Site Operators must not use them for real-money wagers, prizes or contests without complying with all applicable gambling, lottery and promotion laws.</w:t>
      </w:r>
    </w:p>
    <w:p>
      <w:pPr>
        <w:pStyle w:val="Heading1"/>
        <w:spacing w:after="100" w:before="280"/>
      </w:pPr>
      <w:r>
        <w:rPr>
          <w:rFonts w:ascii="Arial" w:cs="Arial" w:eastAsia="Arial" w:hAnsi="Arial"/>
          <w:b/>
          <w:bCs/>
          <w:sz w:val="26"/>
          <w:szCs w:val="26"/>
        </w:rPr>
        <w:t xml:space="preserve">11. Copyright and takedown</w:t>
      </w:r>
    </w:p>
    <w:p>
      <w:pPr>
        <w:spacing w:after="120"/>
        <w:jc w:val="left"/>
      </w:pPr>
      <w:r>
        <w:rPr>
          <w:rFonts w:ascii="Arial" w:cs="Arial" w:eastAsia="Arial" w:hAnsi="Arial"/>
          <w:sz w:val="22"/>
          <w:szCs w:val="22"/>
        </w:rPr>
        <w:t xml:space="preserve">If you believe material displayed through the Plugin infringes your rights, contact [DESIGNATED CONTACT / EMAIL] with: your contact details; identification of the work and of the material; a statement of good-faith belief that the use is not authorised; and a statement, under penalty of perjury where applicable, that your notice is accurate and that you are the owner or authorised to act. We may remove material and disable repeat infringers.</w:t>
      </w:r>
    </w:p>
    <w:p>
      <w:pPr>
        <w:pStyle w:val="Heading1"/>
        <w:spacing w:after="100" w:before="280"/>
      </w:pPr>
      <w:r>
        <w:rPr>
          <w:rFonts w:ascii="Arial" w:cs="Arial" w:eastAsia="Arial" w:hAnsi="Arial"/>
          <w:b/>
          <w:bCs/>
          <w:sz w:val="26"/>
          <w:szCs w:val="26"/>
        </w:rPr>
        <w:t xml:space="preserve">12. No warranty</w:t>
      </w:r>
    </w:p>
    <w:p>
      <w:pPr>
        <w:spacing w:after="120"/>
        <w:jc w:val="left"/>
      </w:pPr>
      <w:r>
        <w:rPr>
          <w:rFonts w:ascii="Arial" w:cs="Arial" w:eastAsia="Arial" w:hAnsi="Arial"/>
          <w:sz w:val="22"/>
          <w:szCs w:val="22"/>
        </w:rPr>
        <w:t xml:space="preserve">THE PLUGIN IS PROVIDED “AS IS” AND “AS AVAILABLE”, WITHOUT WARRANTIES OF ANY KIND, EXPRESS OR IMPLIED, INCLUDING MERCHANTABILITY, FITNESS FOR A PARTICULAR PURPOSE, NON-INFRINGEMENT, ACCURACY, AVAILABILITY, SECURITY, OR THAT IT WILL BE ERROR-FREE OR UNINTERRUPTED. WE DO NOT WARRANT THAT THIRD-PARTY DATA, SOURCES OR AI OUTPUT ARE ACCURATE, COMPLETE, LAWFULLY OBTAINED OR CURRENT, OR THAT USE OF ANY MODULE COMPLIES WITH THE LAWS OR PLATFORM RULES THAT APPLY TO YOU.</w:t>
      </w:r>
    </w:p>
    <w:p>
      <w:pPr>
        <w:spacing w:after="120"/>
        <w:jc w:val="left"/>
      </w:pPr>
      <w:r>
        <w:rPr>
          <w:rFonts w:ascii="Arial" w:cs="Arial" w:eastAsia="Arial" w:hAnsi="Arial"/>
          <w:sz w:val="22"/>
          <w:szCs w:val="22"/>
        </w:rPr>
        <w:t xml:space="preserve">Some jurisdictions do not allow certain warranty exclusions; in those places the exclusions apply only to the extent the law permits.</w:t>
      </w:r>
    </w:p>
    <w:p>
      <w:pPr>
        <w:pStyle w:val="Heading1"/>
        <w:spacing w:after="100" w:before="280"/>
      </w:pPr>
      <w:r>
        <w:rPr>
          <w:rFonts w:ascii="Arial" w:cs="Arial" w:eastAsia="Arial" w:hAnsi="Arial"/>
          <w:b/>
          <w:bCs/>
          <w:sz w:val="26"/>
          <w:szCs w:val="26"/>
        </w:rPr>
        <w:t xml:space="preserve">13. Limitation of liability</w:t>
      </w:r>
    </w:p>
    <w:p>
      <w:pPr>
        <w:spacing w:after="120"/>
        <w:jc w:val="left"/>
      </w:pPr>
      <w:r>
        <w:rPr>
          <w:rFonts w:ascii="Arial" w:cs="Arial" w:eastAsia="Arial" w:hAnsi="Arial"/>
          <w:sz w:val="22"/>
          <w:szCs w:val="22"/>
        </w:rPr>
        <w:t xml:space="preserve">TO THE MAXIMUM EXTENT PERMITTED BY LAW, WE AND OUR OWNERS, DIRECTORS, EMPLOYEES, CONTRACTORS AND LICENSORS WILL NOT BE LIABLE FOR ANY INDIRECT, INCIDENTAL, SPECIAL, CONSEQUENTIAL, EXEMPLARY OR PUNITIVE DAMAGES, OR FOR LOSS OF PROFITS, REVENUE, DATA, GOODWILL, ACCOUNTS OR BUSINESS, OR FOR ANY CLAIM ARISING FROM THIRD-PARTY SERVICES, USER CONDUCT OR DECISIONS MADE USING PLUGIN OUTPUT, EVEN IF ADVISED OF THE POSSIBILITY.</w:t>
      </w:r>
    </w:p>
    <w:p>
      <w:pPr>
        <w:spacing w:after="120"/>
        <w:jc w:val="left"/>
      </w:pPr>
      <w:r>
        <w:rPr>
          <w:rFonts w:ascii="Arial" w:cs="Arial" w:eastAsia="Arial" w:hAnsi="Arial"/>
          <w:sz w:val="22"/>
          <w:szCs w:val="22"/>
        </w:rPr>
        <w:t xml:space="preserve">OUR TOTAL AGGREGATE LIABILITY FOR ALL CLAIMS RELATING TO THE PLUGIN WILL NOT EXCEED THE GREATER OF (A) THE AMOUNT YOU PAID US FOR THE PLUGIN IN THE 12 MONTHS BEFORE THE CLAIM AND (B) [CAD/USD 100].</w:t>
      </w:r>
    </w:p>
    <w:p>
      <w:pPr>
        <w:spacing w:after="120"/>
        <w:jc w:val="left"/>
      </w:pPr>
      <w:r>
        <w:rPr>
          <w:rFonts w:ascii="Arial" w:cs="Arial" w:eastAsia="Arial" w:hAnsi="Arial"/>
          <w:sz w:val="22"/>
          <w:szCs w:val="22"/>
        </w:rPr>
        <w:t xml:space="preserve">Nothing in these Terms excludes or limits liability that cannot be excluded or limited by law, including for fraud or for death or personal injury caused by negligence, or consumer rights that cannot be waived.</w:t>
      </w:r>
    </w:p>
    <w:p>
      <w:pPr>
        <w:pStyle w:val="Heading1"/>
        <w:spacing w:after="100" w:before="280"/>
      </w:pPr>
      <w:r>
        <w:rPr>
          <w:rFonts w:ascii="Arial" w:cs="Arial" w:eastAsia="Arial" w:hAnsi="Arial"/>
          <w:b/>
          <w:bCs/>
          <w:sz w:val="26"/>
          <w:szCs w:val="26"/>
        </w:rPr>
        <w:t xml:space="preserve">14. Indemnity</w:t>
      </w:r>
    </w:p>
    <w:p>
      <w:pPr>
        <w:spacing w:after="120"/>
        <w:jc w:val="left"/>
      </w:pPr>
      <w:r>
        <w:rPr>
          <w:rFonts w:ascii="Arial" w:cs="Arial" w:eastAsia="Arial" w:hAnsi="Arial"/>
          <w:sz w:val="22"/>
          <w:szCs w:val="22"/>
        </w:rPr>
        <w:t xml:space="preserve">To the extent permitted by law, you will defend, indemnify and hold harmless us and our owners, contractors and licensors from claims, damages, penalties, costs and reasonable legal fees arising from your use or misuse of the Plugin, your content, your breach of these Terms or any law, your violation of third-party rights or platform terms, or your configuration of the Plugin on your site, including any data you collect, process or disclose through it.</w:t>
      </w:r>
    </w:p>
    <w:p>
      <w:pPr>
        <w:pStyle w:val="Heading1"/>
        <w:spacing w:after="100" w:before="280"/>
      </w:pPr>
      <w:r>
        <w:rPr>
          <w:rFonts w:ascii="Arial" w:cs="Arial" w:eastAsia="Arial" w:hAnsi="Arial"/>
          <w:b/>
          <w:bCs/>
          <w:sz w:val="26"/>
          <w:szCs w:val="26"/>
        </w:rPr>
        <w:t xml:space="preserve">15. Site Operator responsibilities</w:t>
      </w:r>
    </w:p>
    <w:p>
      <w:pPr>
        <w:spacing w:after="120"/>
        <w:jc w:val="left"/>
      </w:pPr>
      <w:r>
        <w:rPr>
          <w:rFonts w:ascii="Arial" w:cs="Arial" w:eastAsia="Arial" w:hAnsi="Arial"/>
          <w:sz w:val="22"/>
          <w:szCs w:val="22"/>
        </w:rPr>
        <w:t xml:space="preserve">If you install the Plugin you are responsible for: publishing your own terms and privacy policy to your End Users; configuring access and rate-limit settings appropriately; obtaining any licences, API keys and consents required; enabling only the modules you are lawful and able to operate in your jurisdiction; monitoring misuse; and responding to complaints and legal requests concerning your site. Provision of the Plugin does not make us a processor, publisher, host or operator of your site.</w:t>
      </w:r>
    </w:p>
    <w:p>
      <w:pPr>
        <w:pStyle w:val="Heading1"/>
        <w:spacing w:after="100" w:before="280"/>
      </w:pPr>
      <w:r>
        <w:rPr>
          <w:rFonts w:ascii="Arial" w:cs="Arial" w:eastAsia="Arial" w:hAnsi="Arial"/>
          <w:b/>
          <w:bCs/>
          <w:sz w:val="26"/>
          <w:szCs w:val="26"/>
        </w:rPr>
        <w:t xml:space="preserve">16. Suspension and termination</w:t>
      </w:r>
    </w:p>
    <w:p>
      <w:pPr>
        <w:spacing w:after="120"/>
        <w:jc w:val="left"/>
      </w:pPr>
      <w:r>
        <w:rPr>
          <w:rFonts w:ascii="Arial" w:cs="Arial" w:eastAsia="Arial" w:hAnsi="Arial"/>
          <w:sz w:val="22"/>
          <w:szCs w:val="22"/>
        </w:rPr>
        <w:t xml:space="preserve">We may suspend or terminate your licence or access if you breach these Terms or the law, or if required by law or a third-party provider. You may stop using the Plugin at any time by deactivating and deleting it. Sections that by their nature should survive (including 4, 5, 9, 12–14, 17 and 18) survive termination.</w:t>
      </w:r>
    </w:p>
    <w:p>
      <w:pPr>
        <w:pStyle w:val="Heading1"/>
        <w:spacing w:after="100" w:before="280"/>
      </w:pPr>
      <w:r>
        <w:rPr>
          <w:rFonts w:ascii="Arial" w:cs="Arial" w:eastAsia="Arial" w:hAnsi="Arial"/>
          <w:b/>
          <w:bCs/>
          <w:sz w:val="26"/>
          <w:szCs w:val="26"/>
        </w:rPr>
        <w:t xml:space="preserve">17. Governing law and disputes</w:t>
      </w:r>
    </w:p>
    <w:p>
      <w:pPr>
        <w:spacing w:after="120"/>
        <w:jc w:val="left"/>
      </w:pPr>
      <w:r>
        <w:rPr>
          <w:rFonts w:ascii="Arial" w:cs="Arial" w:eastAsia="Arial" w:hAnsi="Arial"/>
          <w:sz w:val="22"/>
          <w:szCs w:val="22"/>
        </w:rPr>
        <w:t xml:space="preserve">These Terms are governed by the laws of the Province of [ALBERTA] and the federal laws of [CANADA] applicable there, without regard to conflict-of-law rules. Subject to any mandatory consumer rights, the courts of [CITY, PROVINCE] have exclusive jurisdiction, and each party submits to them. Before starting a claim, the parties will try in good faith to resolve the dispute by written notice and discussion for at least 30 days. [OPTIONAL: replace with arbitration / class-action waiver wording a lawyer approves for your market.]</w:t>
      </w:r>
    </w:p>
    <w:p>
      <w:pPr>
        <w:pStyle w:val="Heading1"/>
        <w:spacing w:after="100" w:before="280"/>
      </w:pPr>
      <w:r>
        <w:rPr>
          <w:rFonts w:ascii="Arial" w:cs="Arial" w:eastAsia="Arial" w:hAnsi="Arial"/>
          <w:b/>
          <w:bCs/>
          <w:sz w:val="26"/>
          <w:szCs w:val="26"/>
        </w:rPr>
        <w:t xml:space="preserve">18. Changes, general and contact</w:t>
      </w:r>
    </w:p>
    <w:p>
      <w:pPr>
        <w:spacing w:after="120"/>
        <w:jc w:val="left"/>
      </w:pPr>
      <w:r>
        <w:rPr>
          <w:rFonts w:ascii="Arial" w:cs="Arial" w:eastAsia="Arial" w:hAnsi="Arial"/>
          <w:sz w:val="22"/>
          <w:szCs w:val="22"/>
        </w:rPr>
        <w:t xml:space="preserve">We may update these Terms from time to time. The updated version applies from its posted effective date; continued use means you accept it. If any provision is unenforceable the rest remains in effect. These Terms are the entire agreement about the Plugin and replace earlier understandings. You may not assign them without our consent; we may assign them in connection with a sale or reorganisation. Failure to enforce a provision is not a waiver. Notices to us: [LEGAL EMAIL / ADDRESS].</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8"/>
        <w:szCs w:val="18"/>
      </w:rPr>
      <w:t xml:space="preserve">BB Hashtag Generator — Terms of Use — Page </w:t>
    </w:r>
    <w:r>
      <w:rPr>
        <w:color w:val="777777"/>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20"/>
    </w:pPr>
    <w:rPr>
      <w:rFonts w:ascii="Arial" w:cs="Arial" w:eastAsia="Arial" w:hAnsi="Arial"/>
      <w:b/>
      <w:bCs/>
      <w:sz w:val="40"/>
      <w:szCs w:val="40"/>
    </w:rPr>
  </w:style>
  <w:style w:type="paragraph" w:styleId="Heading1">
    <w:name w:val="Heading 1"/>
    <w:basedOn w:val="Normal"/>
    <w:next w:val="Normal"/>
    <w:qFormat/>
    <w:pPr>
      <w:spacing w:after="100" w:before="280"/>
      <w:outlineLvl w:val="0"/>
    </w:pPr>
    <w:rPr>
      <w:rFonts w:ascii="Arial" w:cs="Arial" w:eastAsia="Arial" w:hAnsi="Arial"/>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BB Hashtag Generator — Terms of Use</dc:title>
  <dc:creator>BB Hashtag Generator</dc:creator>
  <cp:lastModifiedBy>Un-named</cp:lastModifiedBy>
  <cp:revision>1</cp:revision>
  <dcterms:created xsi:type="dcterms:W3CDTF">2026-10-06T18:05:37.607Z</dcterms:created>
  <dcterms:modified xsi:type="dcterms:W3CDTF">2026-10-06T18:05:37.616Z</dcterms:modified>
</cp:coreProperties>
</file>

<file path=docProps/custom.xml><?xml version="1.0" encoding="utf-8"?>
<Properties xmlns="http://schemas.openxmlformats.org/officeDocument/2006/custom-properties" xmlns:vt="http://schemas.openxmlformats.org/officeDocument/2006/docPropsVTypes"/>
</file>